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B4458" w14:textId="77777777" w:rsidR="00D8577B" w:rsidRDefault="00415035">
      <w:pPr>
        <w:widowControl/>
        <w:adjustRightInd w:val="0"/>
        <w:snapToGrid w:val="0"/>
        <w:spacing w:line="288" w:lineRule="auto"/>
        <w:jc w:val="center"/>
        <w:rPr>
          <w:rFonts w:ascii="楷体" w:eastAsia="楷体" w:hAnsi="楷体" w:cs="Times New Roman"/>
          <w:b/>
          <w:bCs/>
          <w:color w:val="000000" w:themeColor="text1"/>
          <w:sz w:val="24"/>
        </w:rPr>
      </w:pPr>
      <w:r>
        <w:rPr>
          <w:rFonts w:ascii="楷体" w:eastAsia="楷体" w:hAnsi="楷体" w:cs="Times New Roman" w:hint="eastAsia"/>
          <w:b/>
          <w:bCs/>
          <w:color w:val="000000" w:themeColor="text1"/>
          <w:sz w:val="24"/>
        </w:rPr>
        <w:t>功能晶体与器件全国重点实验室开放基金课题申请指南（2025年度）</w:t>
      </w:r>
    </w:p>
    <w:p w14:paraId="7E196810" w14:textId="77777777" w:rsidR="00D8577B" w:rsidRDefault="00D8577B">
      <w:pPr>
        <w:widowControl/>
        <w:adjustRightInd w:val="0"/>
        <w:snapToGrid w:val="0"/>
        <w:spacing w:line="288" w:lineRule="auto"/>
        <w:jc w:val="left"/>
        <w:rPr>
          <w:rFonts w:ascii="楷体" w:eastAsia="楷体" w:hAnsi="楷体" w:cs="Times New Roman"/>
          <w:b/>
          <w:bCs/>
          <w:color w:val="000000" w:themeColor="text1"/>
          <w:sz w:val="24"/>
        </w:rPr>
      </w:pPr>
    </w:p>
    <w:p w14:paraId="154D5826" w14:textId="4C6C6781" w:rsidR="00D8577B" w:rsidRDefault="00415035">
      <w:pPr>
        <w:widowControl/>
        <w:tabs>
          <w:tab w:val="left" w:pos="720"/>
        </w:tabs>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依托中国科学院福建物质结构研究所、中国科学院上海硅酸盐研究所联合建设的功能晶体与器件全国重点实验室，于2025年1月通过科技部评估，纳入全国重点实验室序列。为促进功能晶体与器件领域的学术交流与合作，本实验室聚焦国家重大需求和科学前沿，重点围绕功能晶体新理论与新方法、新型功能晶体设计与原始创制、晶体生长界面结构解析与动态控制、超大尺寸关键晶体制备技术、晶体精密加工与高端器件制备、晶体与器件极端服役性能调控等关键科学与技术问题，设置功能晶体与器件全国重点实验室开放基金，用于资助围绕实验室研究方向、创新性强、具有广阔应用前景的基础研究或应用基础研究课题。实验室诚挚邀请国内外相关领域的研究人员踊跃申请开放基金课题，鼓励国际合作。实验室负责每年度开放课题指南发布、申请受理、组织评审、批准资助，并对开放课题实施管理。</w:t>
      </w:r>
    </w:p>
    <w:p w14:paraId="4B13C528" w14:textId="77777777" w:rsidR="00D8577B" w:rsidRPr="00415035" w:rsidRDefault="00D8577B">
      <w:pPr>
        <w:widowControl/>
        <w:adjustRightInd w:val="0"/>
        <w:snapToGrid w:val="0"/>
        <w:spacing w:line="288" w:lineRule="auto"/>
        <w:jc w:val="left"/>
        <w:rPr>
          <w:rFonts w:ascii="楷体" w:eastAsia="楷体" w:hAnsi="楷体" w:cs="Times New Roman"/>
          <w:b/>
          <w:bCs/>
          <w:color w:val="000000" w:themeColor="text1"/>
          <w:kern w:val="0"/>
          <w:sz w:val="24"/>
          <w14:ligatures w14:val="none"/>
        </w:rPr>
      </w:pPr>
    </w:p>
    <w:p w14:paraId="343FD733" w14:textId="75CB902F"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b/>
          <w:bCs/>
          <w:color w:val="000000" w:themeColor="text1"/>
          <w:kern w:val="0"/>
          <w:sz w:val="24"/>
          <w14:ligatures w14:val="none"/>
        </w:rPr>
        <w:t>一、资助方向</w:t>
      </w:r>
    </w:p>
    <w:p w14:paraId="102F9699" w14:textId="77777777" w:rsidR="00D8577B" w:rsidRDefault="00415035">
      <w:pPr>
        <w:widowControl/>
        <w:numPr>
          <w:ilvl w:val="0"/>
          <w:numId w:val="1"/>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功能晶体新理论与新机制</w:t>
      </w:r>
    </w:p>
    <w:p w14:paraId="0CB1219C" w14:textId="77777777" w:rsidR="00D8577B" w:rsidRDefault="00415035">
      <w:pPr>
        <w:widowControl/>
        <w:numPr>
          <w:ilvl w:val="0"/>
          <w:numId w:val="1"/>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新型功能晶体设计与高效创制</w:t>
      </w:r>
    </w:p>
    <w:p w14:paraId="02630FBA" w14:textId="77777777" w:rsidR="00D8577B" w:rsidRDefault="00415035">
      <w:pPr>
        <w:widowControl/>
        <w:numPr>
          <w:ilvl w:val="0"/>
          <w:numId w:val="1"/>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大尺寸高品质晶体生长</w:t>
      </w:r>
    </w:p>
    <w:p w14:paraId="2D5F12EF" w14:textId="77777777" w:rsidR="00D8577B" w:rsidRDefault="00415035">
      <w:pPr>
        <w:widowControl/>
        <w:numPr>
          <w:ilvl w:val="0"/>
          <w:numId w:val="1"/>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高性能晶体器件制备与应用</w:t>
      </w:r>
    </w:p>
    <w:p w14:paraId="336635CA" w14:textId="1D67507D"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b/>
          <w:bCs/>
          <w:color w:val="000000" w:themeColor="text1"/>
          <w:kern w:val="0"/>
          <w:sz w:val="24"/>
          <w14:ligatures w14:val="none"/>
        </w:rPr>
        <w:t>二、申报条件</w:t>
      </w:r>
    </w:p>
    <w:p w14:paraId="732A647D" w14:textId="77777777" w:rsidR="00D8577B" w:rsidRDefault="00415035">
      <w:pPr>
        <w:widowControl/>
        <w:numPr>
          <w:ilvl w:val="0"/>
          <w:numId w:val="2"/>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t>申请人应为具有博士学位或在职高级技术职称的科研人员（含副高级职称），在相关领域有相当的技术积累，且有稳定的科研队伍支持项目执行。课题责任人年龄一般不超过45周岁，优先资助中青年学术骨干。</w:t>
      </w:r>
    </w:p>
    <w:p w14:paraId="3C5E1502" w14:textId="77777777" w:rsidR="00D8577B" w:rsidRDefault="00415035">
      <w:pPr>
        <w:widowControl/>
        <w:numPr>
          <w:ilvl w:val="0"/>
          <w:numId w:val="2"/>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t>申请人须根</w:t>
      </w:r>
      <w:proofErr w:type="gramStart"/>
      <w:r>
        <w:rPr>
          <w:rFonts w:ascii="楷体" w:eastAsia="楷体" w:hAnsi="楷体" w:cs="Times New Roman"/>
          <w:color w:val="000000" w:themeColor="text1"/>
          <w:kern w:val="0"/>
          <w:sz w:val="24"/>
          <w14:ligatures w14:val="none"/>
        </w:rPr>
        <w:t>据开放</w:t>
      </w:r>
      <w:proofErr w:type="gramEnd"/>
      <w:r>
        <w:rPr>
          <w:rFonts w:ascii="楷体" w:eastAsia="楷体" w:hAnsi="楷体" w:cs="Times New Roman"/>
          <w:color w:val="000000" w:themeColor="text1"/>
          <w:kern w:val="0"/>
          <w:sz w:val="24"/>
          <w14:ligatures w14:val="none"/>
        </w:rPr>
        <w:t>基金课题资助方向与功能晶体与器件全国重点实验室在职科研人员联合申请</w:t>
      </w:r>
      <w:r>
        <w:rPr>
          <w:rFonts w:ascii="楷体" w:eastAsia="楷体" w:hAnsi="楷体" w:cs="Times New Roman" w:hint="eastAsia"/>
          <w:color w:val="000000" w:themeColor="text1"/>
          <w:kern w:val="0"/>
          <w:sz w:val="24"/>
          <w14:ligatures w14:val="none"/>
        </w:rPr>
        <w:t>，根据拟合作的在职科研人员所在单位向相关联系人提交申请材料</w:t>
      </w:r>
      <w:r>
        <w:rPr>
          <w:rFonts w:ascii="楷体" w:eastAsia="楷体" w:hAnsi="楷体" w:cs="Times New Roman"/>
          <w:color w:val="000000" w:themeColor="text1"/>
          <w:kern w:val="0"/>
          <w:sz w:val="24"/>
          <w14:ligatures w14:val="none"/>
        </w:rPr>
        <w:t>。</w:t>
      </w:r>
    </w:p>
    <w:p w14:paraId="0058C27A" w14:textId="77777777" w:rsidR="00D8577B" w:rsidRDefault="00415035">
      <w:pPr>
        <w:widowControl/>
        <w:numPr>
          <w:ilvl w:val="0"/>
          <w:numId w:val="2"/>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t>申请课题应具有创新的学术思想，解决的科学问题要明确，研究路线或技术方案可行，研究重点突出，考核目标明确。</w:t>
      </w:r>
    </w:p>
    <w:p w14:paraId="68296024" w14:textId="77777777" w:rsidR="00D8577B" w:rsidRDefault="00415035">
      <w:pPr>
        <w:widowControl/>
        <w:numPr>
          <w:ilvl w:val="0"/>
          <w:numId w:val="2"/>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t>已作为课题责任人承担本实验室资助项目且尚未结题的申请人，原则上不予资助。</w:t>
      </w:r>
    </w:p>
    <w:p w14:paraId="165A2A29"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b/>
          <w:bCs/>
          <w:color w:val="000000" w:themeColor="text1"/>
          <w:kern w:val="0"/>
          <w:sz w:val="24"/>
          <w14:ligatures w14:val="none"/>
        </w:rPr>
        <w:t>三、申请程序及说明</w:t>
      </w:r>
    </w:p>
    <w:p w14:paraId="1C102A08" w14:textId="77777777" w:rsidR="00D8577B" w:rsidRDefault="00415035">
      <w:pPr>
        <w:widowControl/>
        <w:numPr>
          <w:ilvl w:val="0"/>
          <w:numId w:val="3"/>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t>申请人可以在本通知最后的链接里下载《功能晶体与器件全国重点实验室开放基金课题申请书》，并按规定的格式，认真、如实填写。申请人所在单位学术主管部门应签署意见，单位领导在申请书上签字并加盖单位（学院）公章。</w:t>
      </w:r>
    </w:p>
    <w:p w14:paraId="33294528" w14:textId="77777777" w:rsidR="00D8577B" w:rsidRDefault="00415035">
      <w:pPr>
        <w:widowControl/>
        <w:numPr>
          <w:ilvl w:val="0"/>
          <w:numId w:val="3"/>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t>所有申请均须报送电子申请书和纸质申请书原件（一式两份，获得资助后实验室返回申请人一份），电子申请书和纸质申请书的内容必须一致。书面申请文件请采用A4纸双面打印，简单装订。</w:t>
      </w:r>
    </w:p>
    <w:p w14:paraId="514ED79D" w14:textId="77777777" w:rsidR="00D8577B" w:rsidRDefault="00415035">
      <w:pPr>
        <w:widowControl/>
        <w:numPr>
          <w:ilvl w:val="0"/>
          <w:numId w:val="3"/>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lastRenderedPageBreak/>
        <w:t>评审将按照“依靠专家、发扬民主、公平公正、择优支持”的原则，由实验室学术委员会对申请者提交的申请书进行综合评审，择优立项，确定资助项目和金额，并邮件通知获得资助的申请人。</w:t>
      </w:r>
    </w:p>
    <w:p w14:paraId="58B271D5" w14:textId="77777777" w:rsidR="00D8577B" w:rsidRDefault="00415035">
      <w:pPr>
        <w:widowControl/>
        <w:numPr>
          <w:ilvl w:val="0"/>
          <w:numId w:val="3"/>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t>课题获批之后，按照《功能晶体与器件全国重点实验室开放基金课题管理办法》进行管理，课题责任人全面负责项目的实施，并定期向本实验室汇报项目的执行和进展情况。如课题不能如期完成或负责人发生调离/出国，无法按计划实施项目，实验室有权中止经费支持。</w:t>
      </w:r>
    </w:p>
    <w:p w14:paraId="50C5E360" w14:textId="77777777" w:rsidR="00D8577B" w:rsidRDefault="00415035">
      <w:pPr>
        <w:widowControl/>
        <w:numPr>
          <w:ilvl w:val="0"/>
          <w:numId w:val="3"/>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t>由实验室资助的课题所发表的论文、论著、研究报告、资料、鉴定证书以及申报成果时，研究者署名前</w:t>
      </w:r>
      <w:proofErr w:type="gramStart"/>
      <w:r>
        <w:rPr>
          <w:rFonts w:ascii="楷体" w:eastAsia="楷体" w:hAnsi="楷体" w:cs="Times New Roman"/>
          <w:color w:val="000000" w:themeColor="text1"/>
          <w:kern w:val="0"/>
          <w:sz w:val="24"/>
          <w14:ligatures w14:val="none"/>
        </w:rPr>
        <w:t>冠功能</w:t>
      </w:r>
      <w:proofErr w:type="gramEnd"/>
      <w:r>
        <w:rPr>
          <w:rFonts w:ascii="楷体" w:eastAsia="楷体" w:hAnsi="楷体" w:cs="Times New Roman"/>
          <w:color w:val="000000" w:themeColor="text1"/>
          <w:kern w:val="0"/>
          <w:sz w:val="24"/>
          <w14:ligatures w14:val="none"/>
        </w:rPr>
        <w:t>晶体与器件全国重点实验室和研究者所在单位。</w:t>
      </w:r>
    </w:p>
    <w:p w14:paraId="52B0C266" w14:textId="77777777" w:rsidR="00D8577B" w:rsidRDefault="00415035">
      <w:pPr>
        <w:widowControl/>
        <w:numPr>
          <w:ilvl w:val="0"/>
          <w:numId w:val="3"/>
        </w:numPr>
        <w:adjustRightInd w:val="0"/>
        <w:snapToGrid w:val="0"/>
        <w:spacing w:line="288" w:lineRule="auto"/>
        <w:ind w:left="0" w:firstLine="0"/>
        <w:rPr>
          <w:rFonts w:ascii="楷体" w:eastAsia="楷体" w:hAnsi="楷体" w:cs="Times New Roman"/>
          <w:color w:val="000000" w:themeColor="text1"/>
          <w:kern w:val="0"/>
          <w:sz w:val="24"/>
          <w14:ligatures w14:val="none"/>
        </w:rPr>
      </w:pPr>
      <w:r>
        <w:rPr>
          <w:rFonts w:ascii="楷体" w:eastAsia="楷体" w:hAnsi="楷体" w:cs="Times New Roman"/>
          <w:color w:val="000000" w:themeColor="text1"/>
          <w:kern w:val="0"/>
          <w:sz w:val="24"/>
          <w14:ligatures w14:val="none"/>
        </w:rPr>
        <w:t>开放基金课题的研究期限一般为2年，每项课题的资助经费为一般8</w:t>
      </w:r>
      <w:r>
        <w:rPr>
          <w:rFonts w:ascii="楷体" w:eastAsia="楷体" w:hAnsi="楷体" w:cs="Times New Roman" w:hint="eastAsia"/>
          <w:color w:val="000000" w:themeColor="text1"/>
          <w:kern w:val="0"/>
          <w:sz w:val="24"/>
          <w14:ligatures w14:val="none"/>
        </w:rPr>
        <w:t>-</w:t>
      </w:r>
      <w:r>
        <w:rPr>
          <w:rFonts w:ascii="楷体" w:eastAsia="楷体" w:hAnsi="楷体" w:cs="Times New Roman"/>
          <w:color w:val="000000" w:themeColor="text1"/>
          <w:kern w:val="0"/>
          <w:sz w:val="24"/>
          <w14:ligatures w14:val="none"/>
        </w:rPr>
        <w:t>10万元人民币。对于取得重要进展的课题，经实验室主任和学术委员会主任同意可以适当增加经费支持。</w:t>
      </w:r>
    </w:p>
    <w:p w14:paraId="2734B0FD" w14:textId="77777777" w:rsidR="00D8577B" w:rsidRDefault="00D8577B">
      <w:pPr>
        <w:rPr>
          <w:color w:val="000000" w:themeColor="text1"/>
        </w:rPr>
      </w:pPr>
      <w:bookmarkStart w:id="0" w:name="_GoBack"/>
      <w:bookmarkEnd w:id="0"/>
    </w:p>
    <w:p w14:paraId="65DFBB9D" w14:textId="1F87972A"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b/>
          <w:bCs/>
          <w:color w:val="000000" w:themeColor="text1"/>
          <w:kern w:val="0"/>
          <w:sz w:val="24"/>
          <w14:ligatures w14:val="none"/>
        </w:rPr>
        <w:t>四、材料报送地址与联系方式</w:t>
      </w:r>
    </w:p>
    <w:p w14:paraId="398F9273"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联系地址：福建省福州市闽侯县上街镇高新大道8号（邮政编码：3</w:t>
      </w:r>
      <w:r>
        <w:rPr>
          <w:rFonts w:ascii="楷体" w:eastAsia="楷体" w:hAnsi="楷体" w:cs="Times New Roman"/>
          <w:color w:val="000000" w:themeColor="text1"/>
          <w:kern w:val="0"/>
          <w:sz w:val="24"/>
          <w14:ligatures w14:val="none"/>
        </w:rPr>
        <w:t>50008</w:t>
      </w:r>
      <w:r>
        <w:rPr>
          <w:rFonts w:ascii="楷体" w:eastAsia="楷体" w:hAnsi="楷体" w:cs="Times New Roman" w:hint="eastAsia"/>
          <w:color w:val="000000" w:themeColor="text1"/>
          <w:kern w:val="0"/>
          <w:sz w:val="24"/>
          <w14:ligatures w14:val="none"/>
        </w:rPr>
        <w:t>）</w:t>
      </w:r>
    </w:p>
    <w:p w14:paraId="12CEEF5E"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中国科学院福建物质结构研究所／功能晶体与器件全国重点实验室</w:t>
      </w:r>
    </w:p>
    <w:p w14:paraId="767364E2"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联系电话：</w:t>
      </w:r>
      <w:r>
        <w:rPr>
          <w:rFonts w:ascii="楷体" w:eastAsia="楷体" w:hAnsi="楷体" w:cs="Times New Roman"/>
          <w:color w:val="000000" w:themeColor="text1"/>
          <w:kern w:val="0"/>
          <w:sz w:val="24"/>
          <w14:ligatures w14:val="none"/>
        </w:rPr>
        <w:t>13950480057</w:t>
      </w:r>
    </w:p>
    <w:p w14:paraId="4A1049B7"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联系人：陈白泉</w:t>
      </w:r>
    </w:p>
    <w:p w14:paraId="0ED2D858"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E-mail地址：</w:t>
      </w:r>
      <w:r>
        <w:rPr>
          <w:rFonts w:ascii="楷体" w:eastAsia="楷体" w:hAnsi="楷体" w:cs="Times New Roman"/>
          <w:color w:val="000000" w:themeColor="text1"/>
          <w:kern w:val="0"/>
          <w:sz w:val="24"/>
          <w14:ligatures w14:val="none"/>
        </w:rPr>
        <w:t>bqchen</w:t>
      </w:r>
      <w:r>
        <w:rPr>
          <w:rFonts w:ascii="楷体" w:eastAsia="楷体" w:hAnsi="楷体" w:cs="Times New Roman" w:hint="eastAsia"/>
          <w:color w:val="000000" w:themeColor="text1"/>
          <w:kern w:val="0"/>
          <w:sz w:val="24"/>
          <w14:ligatures w14:val="none"/>
        </w:rPr>
        <w:t>@fjirsm.ac.cn</w:t>
      </w:r>
    </w:p>
    <w:p w14:paraId="670F1D7D" w14:textId="77777777" w:rsidR="00D8577B" w:rsidRDefault="00D8577B">
      <w:pPr>
        <w:widowControl/>
        <w:adjustRightInd w:val="0"/>
        <w:snapToGrid w:val="0"/>
        <w:spacing w:line="288" w:lineRule="auto"/>
        <w:rPr>
          <w:rFonts w:ascii="楷体" w:eastAsia="楷体" w:hAnsi="楷体" w:cs="Times New Roman"/>
          <w:color w:val="000000" w:themeColor="text1"/>
          <w:kern w:val="0"/>
          <w:sz w:val="24"/>
          <w14:ligatures w14:val="none"/>
        </w:rPr>
      </w:pPr>
    </w:p>
    <w:p w14:paraId="532D74E3"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联系地址：上海市和硕路588号（邮政编码：201899）</w:t>
      </w:r>
    </w:p>
    <w:p w14:paraId="11EA162A"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中国科学院上海硅酸盐研究所／功能晶体与器件全国重点实验室</w:t>
      </w:r>
    </w:p>
    <w:p w14:paraId="22D3F45C"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联系电话：15221130640</w:t>
      </w:r>
    </w:p>
    <w:p w14:paraId="38523FEB" w14:textId="77777777" w:rsidR="00D8577B" w:rsidRDefault="00415035">
      <w:pPr>
        <w:widowControl/>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联系人：薛艳艳</w:t>
      </w:r>
    </w:p>
    <w:p w14:paraId="52C94653" w14:textId="2FBEF23D" w:rsidR="00D8577B" w:rsidRDefault="00415035" w:rsidP="00411494">
      <w:pPr>
        <w:widowControl/>
        <w:numPr>
          <w:ilvl w:val="0"/>
          <w:numId w:val="4"/>
        </w:numPr>
        <w:adjustRightInd w:val="0"/>
        <w:snapToGrid w:val="0"/>
        <w:spacing w:line="288" w:lineRule="auto"/>
        <w:rPr>
          <w:rFonts w:ascii="楷体" w:eastAsia="楷体" w:hAnsi="楷体" w:cs="Times New Roman"/>
          <w:color w:val="000000" w:themeColor="text1"/>
          <w:kern w:val="0"/>
          <w:sz w:val="24"/>
          <w14:ligatures w14:val="none"/>
        </w:rPr>
      </w:pPr>
      <w:r>
        <w:rPr>
          <w:rFonts w:ascii="楷体" w:eastAsia="楷体" w:hAnsi="楷体" w:cs="Times New Roman" w:hint="eastAsia"/>
          <w:color w:val="000000" w:themeColor="text1"/>
          <w:kern w:val="0"/>
          <w:sz w:val="24"/>
          <w14:ligatures w14:val="none"/>
        </w:rPr>
        <w:t>mail地址：xueyanyan@mail.sic.ac.cn</w:t>
      </w:r>
    </w:p>
    <w:p w14:paraId="77726E48" w14:textId="77777777" w:rsidR="00D8577B" w:rsidRDefault="00D8577B" w:rsidP="00411494">
      <w:pPr>
        <w:widowControl/>
        <w:numPr>
          <w:ilvl w:val="255"/>
          <w:numId w:val="0"/>
        </w:numPr>
        <w:adjustRightInd w:val="0"/>
        <w:snapToGrid w:val="0"/>
        <w:spacing w:line="288" w:lineRule="auto"/>
        <w:rPr>
          <w:rFonts w:ascii="楷体" w:eastAsia="楷体" w:hAnsi="楷体" w:cs="Times New Roman"/>
          <w:color w:val="000000" w:themeColor="text1"/>
          <w:kern w:val="0"/>
          <w:sz w:val="24"/>
          <w14:ligatures w14:val="none"/>
        </w:rPr>
      </w:pPr>
    </w:p>
    <w:sectPr w:rsidR="00D857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21B85"/>
    <w:multiLevelType w:val="multilevel"/>
    <w:tmpl w:val="27B21B8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3E0980"/>
    <w:multiLevelType w:val="multilevel"/>
    <w:tmpl w:val="2C3E09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F268EA9"/>
    <w:multiLevelType w:val="singleLevel"/>
    <w:tmpl w:val="4F268EA9"/>
    <w:lvl w:ilvl="0">
      <w:start w:val="5"/>
      <w:numFmt w:val="upperLetter"/>
      <w:suff w:val="nothing"/>
      <w:lvlText w:val="%1-"/>
      <w:lvlJc w:val="left"/>
    </w:lvl>
  </w:abstractNum>
  <w:abstractNum w:abstractNumId="3" w15:restartNumberingAfterBreak="0">
    <w:nsid w:val="6B5018B1"/>
    <w:multiLevelType w:val="multilevel"/>
    <w:tmpl w:val="6B5018B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15"/>
    <w:rsid w:val="0016548B"/>
    <w:rsid w:val="0019658E"/>
    <w:rsid w:val="001A75A5"/>
    <w:rsid w:val="001C4BEB"/>
    <w:rsid w:val="00333A3A"/>
    <w:rsid w:val="0037353D"/>
    <w:rsid w:val="003D4422"/>
    <w:rsid w:val="003D79FF"/>
    <w:rsid w:val="00411494"/>
    <w:rsid w:val="00415035"/>
    <w:rsid w:val="00421AB6"/>
    <w:rsid w:val="00485D3D"/>
    <w:rsid w:val="005825A4"/>
    <w:rsid w:val="005D108D"/>
    <w:rsid w:val="005E2758"/>
    <w:rsid w:val="007F6EBE"/>
    <w:rsid w:val="00823048"/>
    <w:rsid w:val="009077C6"/>
    <w:rsid w:val="0093727E"/>
    <w:rsid w:val="009D1999"/>
    <w:rsid w:val="009E3079"/>
    <w:rsid w:val="00A14804"/>
    <w:rsid w:val="00A70FCB"/>
    <w:rsid w:val="00AC75D7"/>
    <w:rsid w:val="00B46871"/>
    <w:rsid w:val="00C0799A"/>
    <w:rsid w:val="00C1038E"/>
    <w:rsid w:val="00C44EA9"/>
    <w:rsid w:val="00C85400"/>
    <w:rsid w:val="00C85B3A"/>
    <w:rsid w:val="00D03A04"/>
    <w:rsid w:val="00D155A3"/>
    <w:rsid w:val="00D44AE6"/>
    <w:rsid w:val="00D8577B"/>
    <w:rsid w:val="00DB662B"/>
    <w:rsid w:val="00E51315"/>
    <w:rsid w:val="00EC4760"/>
    <w:rsid w:val="00EF1FE6"/>
    <w:rsid w:val="1FF46FAC"/>
    <w:rsid w:val="30D635B9"/>
    <w:rsid w:val="74FF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C8AE"/>
  <w15:docId w15:val="{6DAB4A9A-5613-45C7-90F7-72471BDA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14:ligatures w14:val="none"/>
    </w:rPr>
  </w:style>
  <w:style w:type="paragraph" w:styleId="a6">
    <w:name w:val="Title"/>
    <w:basedOn w:val="a"/>
    <w:next w:val="a"/>
    <w:link w:val="a7"/>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8">
    <w:name w:val="Strong"/>
    <w:basedOn w:val="a0"/>
    <w:uiPriority w:val="22"/>
    <w:qFormat/>
    <w:rPr>
      <w:b/>
      <w:bCs/>
    </w:rPr>
  </w:style>
  <w:style w:type="character" w:styleId="a9">
    <w:name w:val="Hyperlink"/>
    <w:basedOn w:val="a0"/>
    <w:uiPriority w:val="99"/>
    <w:semiHidden/>
    <w:unhideWhenUsed/>
    <w:qFormat/>
    <w:rPr>
      <w:color w:val="0000FF"/>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7">
    <w:name w:val="标题 字符"/>
    <w:basedOn w:val="a0"/>
    <w:link w:val="a6"/>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pPr>
      <w:spacing w:before="160" w:after="160"/>
      <w:jc w:val="center"/>
    </w:pPr>
    <w:rPr>
      <w:i/>
      <w:iCs/>
      <w:color w:val="404040" w:themeColor="text1" w:themeTint="BF"/>
    </w:rPr>
  </w:style>
  <w:style w:type="character" w:customStyle="1" w:styleId="ab">
    <w:name w:val="引用 字符"/>
    <w:basedOn w:val="a0"/>
    <w:link w:val="aa"/>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d">
    <w:name w:val="Intense Quote"/>
    <w:basedOn w:val="a"/>
    <w:next w:val="a"/>
    <w:link w:val="a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13">
    <w:name w:val="修订1"/>
    <w:hidden/>
    <w:uiPriority w:val="99"/>
    <w:unhideWhenUsed/>
    <w:rPr>
      <w:kern w:val="2"/>
      <w:sz w:val="21"/>
      <w:szCs w:val="24"/>
      <w14:ligatures w14:val="standardContextual"/>
    </w:rPr>
  </w:style>
  <w:style w:type="paragraph" w:styleId="af">
    <w:name w:val="Balloon Text"/>
    <w:basedOn w:val="a"/>
    <w:link w:val="af0"/>
    <w:uiPriority w:val="99"/>
    <w:semiHidden/>
    <w:unhideWhenUsed/>
    <w:rsid w:val="00415035"/>
    <w:rPr>
      <w:sz w:val="18"/>
      <w:szCs w:val="18"/>
    </w:rPr>
  </w:style>
  <w:style w:type="character" w:customStyle="1" w:styleId="af0">
    <w:name w:val="批注框文本 字符"/>
    <w:basedOn w:val="a0"/>
    <w:link w:val="af"/>
    <w:uiPriority w:val="99"/>
    <w:semiHidden/>
    <w:rsid w:val="00415035"/>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9E2C-A6AE-47E6-A7BA-7FCED835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Yun-Tao Wu</dc:creator>
  <cp:lastModifiedBy>陈白泉</cp:lastModifiedBy>
  <cp:revision>19</cp:revision>
  <cp:lastPrinted>2025-05-05T09:25:00Z</cp:lastPrinted>
  <dcterms:created xsi:type="dcterms:W3CDTF">2025-05-15T14:18:00Z</dcterms:created>
  <dcterms:modified xsi:type="dcterms:W3CDTF">2025-10-11T09:03:00Z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eyJoZGlkIjoiMmMzYWQ5OTI5ZmYwMDM5OTkzZGQ4MjZmOGZlNzZlYmIiLCJ1c2VySWQiOiIyNjMxMjE2OTkifQ==</vt:lpwstr>
  </property>
  <property fmtid="{D5CDD505-2E9C-101B-9397-08002B2CF9AE}" pid="3" name="KSOProductBuildVer">
    <vt:lpwstr>2052-12.1.0.21170</vt:lpwstr>
  </property>
  <property fmtid="{D5CDD505-2E9C-101B-9397-08002B2CF9AE}" pid="4" name="ICV">
    <vt:lpwstr>E238342CA62D40C5909FC2D371E55534_12</vt:lpwstr>
  </property>
</Properties>
</file>