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line="500" w:lineRule="exact"/>
        <w:ind w:firstLine="562" w:firstLineChars="200"/>
        <w:rPr>
          <w:rFonts w:hint="eastAsia" w:ascii="黑体" w:hAnsi="Times New Roman" w:eastAsia="黑体" w:cs="Times New Roman"/>
          <w:b/>
          <w:sz w:val="28"/>
        </w:rPr>
      </w:pPr>
      <w:bookmarkStart w:id="0" w:name="_GoBack"/>
      <w:bookmarkEnd w:id="0"/>
      <w:r>
        <w:rPr>
          <w:rFonts w:hint="eastAsia" w:ascii="黑体" w:hAnsi="Times New Roman" w:eastAsia="黑体" w:cs="Times New Roman"/>
          <w:b/>
          <w:sz w:val="28"/>
        </w:rPr>
        <w:t>附：相关背景情况简介</w:t>
      </w:r>
    </w:p>
    <w:p>
      <w:pPr>
        <w:adjustRightInd w:val="0"/>
        <w:snapToGrid w:val="0"/>
        <w:spacing w:beforeLines="50" w:line="500" w:lineRule="exact"/>
        <w:ind w:firstLine="560" w:firstLineChars="200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2016年12月28日，国务院办公厅发布了《国务院办公厅关于成立</w:t>
      </w:r>
      <w:r>
        <w:rPr>
          <w:rFonts w:hint="eastAsia" w:ascii="Times New Roman" w:hAnsi="Times New Roman" w:eastAsia="仿宋_GB2312" w:cs="Times New Roman"/>
          <w:b/>
          <w:sz w:val="28"/>
        </w:rPr>
        <w:t>国家新材料产业发展领导小组</w:t>
      </w:r>
      <w:r>
        <w:rPr>
          <w:rFonts w:hint="eastAsia" w:ascii="Times New Roman" w:hAnsi="Times New Roman" w:eastAsia="仿宋_GB2312" w:cs="Times New Roman"/>
          <w:sz w:val="28"/>
        </w:rPr>
        <w:t>的通知》（国办发〔2016〕97号）</w:t>
      </w:r>
      <w:r>
        <w:rPr>
          <w:rStyle w:val="8"/>
          <w:rFonts w:ascii="Times New Roman" w:hAnsi="Times New Roman" w:eastAsia="仿宋_GB2312" w:cs="Times New Roman"/>
          <w:sz w:val="28"/>
        </w:rPr>
        <w:footnoteReference w:id="0"/>
      </w:r>
      <w:r>
        <w:rPr>
          <w:rFonts w:hint="eastAsia" w:ascii="Times New Roman" w:hAnsi="Times New Roman" w:eastAsia="仿宋_GB2312" w:cs="Times New Roman"/>
          <w:sz w:val="28"/>
        </w:rPr>
        <w:t>，决定成立以</w:t>
      </w:r>
      <w:r>
        <w:rPr>
          <w:rFonts w:hint="eastAsia" w:ascii="Times New Roman" w:hAnsi="Times New Roman" w:eastAsia="仿宋_GB2312" w:cs="Times New Roman"/>
          <w:b/>
          <w:sz w:val="28"/>
        </w:rPr>
        <w:t>国务院副总理马凯</w:t>
      </w:r>
      <w:r>
        <w:rPr>
          <w:rFonts w:hint="eastAsia" w:ascii="Times New Roman" w:hAnsi="Times New Roman" w:eastAsia="仿宋_GB2312" w:cs="Times New Roman"/>
          <w:sz w:val="28"/>
        </w:rPr>
        <w:t>为组长，工业和信息化部部长苗圩、国资委主任肖亚庆、发展改革委副主任林念修、科技部副部长阴和俊、财政部副部长刘昆为副组长的国家新材料产业发展领导小组，涉及了工业和信息化部、发展改革委、科技部、财政部、教育部、人力资源社会保障部、商务部、人民银行、国资委、海关总署、税务总局、质检总局（</w:t>
      </w:r>
      <w:r>
        <w:rPr>
          <w:rFonts w:hint="eastAsia" w:ascii="Times New Roman" w:hAnsi="Times New Roman" w:eastAsia="仿宋_GB2312" w:cs="Times New Roman"/>
          <w:b/>
          <w:sz w:val="28"/>
        </w:rPr>
        <w:t>国家标准委</w:t>
      </w:r>
      <w:r>
        <w:rPr>
          <w:rFonts w:hint="eastAsia" w:ascii="Times New Roman" w:hAnsi="Times New Roman" w:eastAsia="仿宋_GB2312" w:cs="Times New Roman"/>
          <w:sz w:val="28"/>
        </w:rPr>
        <w:t>）、统计局、知识产权局、</w:t>
      </w:r>
      <w:r>
        <w:rPr>
          <w:rFonts w:hint="eastAsia" w:ascii="Times New Roman" w:hAnsi="Times New Roman" w:eastAsia="仿宋_GB2312" w:cs="Times New Roman"/>
          <w:b/>
          <w:sz w:val="28"/>
        </w:rPr>
        <w:t>中科院</w:t>
      </w:r>
      <w:r>
        <w:rPr>
          <w:rFonts w:hint="eastAsia" w:ascii="Times New Roman" w:hAnsi="Times New Roman" w:eastAsia="仿宋_GB2312" w:cs="Times New Roman"/>
          <w:sz w:val="28"/>
        </w:rPr>
        <w:t>（</w:t>
      </w:r>
      <w:r>
        <w:rPr>
          <w:rFonts w:hint="eastAsia" w:ascii="Times New Roman" w:hAnsi="Times New Roman" w:eastAsia="仿宋_GB2312" w:cs="Times New Roman"/>
          <w:b/>
          <w:sz w:val="28"/>
        </w:rPr>
        <w:t>张亚平副院长</w:t>
      </w:r>
      <w:r>
        <w:rPr>
          <w:rFonts w:hint="eastAsia" w:ascii="Times New Roman" w:hAnsi="Times New Roman" w:eastAsia="仿宋_GB2312" w:cs="Times New Roman"/>
          <w:sz w:val="28"/>
        </w:rPr>
        <w:t>）、工程院、银监会、证监会、保监会、自然科学基金会、国防科工局、外专局、中央军委装备发展部等23个部门。</w:t>
      </w:r>
    </w:p>
    <w:p>
      <w:pPr>
        <w:adjustRightInd w:val="0"/>
        <w:snapToGrid w:val="0"/>
        <w:spacing w:beforeLines="50" w:line="500" w:lineRule="exact"/>
        <w:ind w:firstLine="560" w:firstLineChars="200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这是我国材料领域前所未有的一件大事，是国家为贯彻实施制造强国战略，加快推进新材料产业发展的重大战略举措。“</w:t>
      </w:r>
      <w:r>
        <w:rPr>
          <w:rFonts w:hint="eastAsia" w:ascii="Times New Roman" w:hAnsi="Times New Roman" w:eastAsia="仿宋_GB2312" w:cs="Times New Roman"/>
          <w:b/>
          <w:sz w:val="28"/>
        </w:rPr>
        <w:t>实施新材料标准领航行动”</w:t>
      </w:r>
      <w:r>
        <w:rPr>
          <w:rFonts w:hint="eastAsia" w:ascii="Times New Roman" w:hAnsi="Times New Roman" w:eastAsia="仿宋_GB2312" w:cs="Times New Roman"/>
          <w:sz w:val="28"/>
        </w:rPr>
        <w:t>也是国家新材料产业发展领导小组制定的2017年度10项重点任务之一。据了解，该行动初步计划在</w:t>
      </w:r>
      <w:r>
        <w:rPr>
          <w:rFonts w:hint="eastAsia" w:ascii="Times New Roman" w:hAnsi="Times New Roman" w:eastAsia="仿宋_GB2312" w:cs="Times New Roman"/>
          <w:b/>
          <w:sz w:val="28"/>
        </w:rPr>
        <w:t>3年内</w:t>
      </w:r>
      <w:r>
        <w:rPr>
          <w:rFonts w:hint="eastAsia" w:ascii="Times New Roman" w:hAnsi="Times New Roman" w:eastAsia="仿宋_GB2312" w:cs="Times New Roman"/>
          <w:sz w:val="28"/>
        </w:rPr>
        <w:t>部署</w:t>
      </w:r>
      <w:r>
        <w:rPr>
          <w:rFonts w:hint="eastAsia" w:ascii="Times New Roman" w:hAnsi="Times New Roman" w:eastAsia="仿宋_GB2312" w:cs="Times New Roman"/>
          <w:b/>
          <w:sz w:val="28"/>
        </w:rPr>
        <w:t>约600项</w:t>
      </w:r>
      <w:r>
        <w:rPr>
          <w:rFonts w:hint="eastAsia" w:ascii="Times New Roman" w:hAnsi="Times New Roman" w:eastAsia="仿宋_GB2312" w:cs="Times New Roman"/>
          <w:sz w:val="28"/>
        </w:rPr>
        <w:t>新材料国家标准的制修订，特别是在</w:t>
      </w:r>
      <w:r>
        <w:rPr>
          <w:rFonts w:hint="eastAsia" w:ascii="Times New Roman" w:hAnsi="Times New Roman" w:eastAsia="仿宋_GB2312" w:cs="Times New Roman"/>
          <w:b/>
          <w:sz w:val="28"/>
        </w:rPr>
        <w:t>高端装备用特种合金、高性能纤维及复合材料、石墨烯</w:t>
      </w:r>
      <w:r>
        <w:rPr>
          <w:rFonts w:hint="eastAsia" w:ascii="Times New Roman" w:hAnsi="Times New Roman" w:eastAsia="仿宋_GB2312" w:cs="Times New Roman"/>
          <w:sz w:val="28"/>
        </w:rPr>
        <w:t>等领域计划完成</w:t>
      </w:r>
      <w:r>
        <w:rPr>
          <w:rFonts w:hint="eastAsia" w:ascii="Times New Roman" w:hAnsi="Times New Roman" w:eastAsia="仿宋_GB2312" w:cs="Times New Roman"/>
          <w:b/>
          <w:sz w:val="28"/>
        </w:rPr>
        <w:t>100项</w:t>
      </w:r>
      <w:r>
        <w:rPr>
          <w:rFonts w:hint="eastAsia" w:ascii="Times New Roman" w:hAnsi="Times New Roman" w:eastAsia="仿宋_GB2312" w:cs="Times New Roman"/>
          <w:sz w:val="28"/>
        </w:rPr>
        <w:t>直接与科技研究成果对接的标准制修订项目（包含在上述600项之中）</w:t>
      </w:r>
      <w:r>
        <w:rPr>
          <w:rFonts w:hint="eastAsia" w:ascii="Times New Roman" w:hAnsi="Times New Roman" w:eastAsia="仿宋_GB2312" w:cs="Times New Roman"/>
          <w:b/>
          <w:sz w:val="28"/>
        </w:rPr>
        <w:t>。2017年度</w:t>
      </w:r>
      <w:r>
        <w:rPr>
          <w:rFonts w:hint="eastAsia" w:ascii="Times New Roman" w:hAnsi="Times New Roman" w:eastAsia="仿宋_GB2312" w:cs="Times New Roman"/>
          <w:sz w:val="28"/>
        </w:rPr>
        <w:t>计划部署约</w:t>
      </w:r>
      <w:r>
        <w:rPr>
          <w:rFonts w:hint="eastAsia" w:ascii="Times New Roman" w:hAnsi="Times New Roman" w:eastAsia="仿宋_GB2312" w:cs="Times New Roman"/>
          <w:b/>
          <w:sz w:val="28"/>
        </w:rPr>
        <w:t>200项</w:t>
      </w:r>
      <w:r>
        <w:rPr>
          <w:rFonts w:hint="eastAsia" w:ascii="Times New Roman" w:hAnsi="Times New Roman" w:eastAsia="仿宋_GB2312" w:cs="Times New Roman"/>
          <w:sz w:val="28"/>
        </w:rPr>
        <w:t>新材料国家标准的制修订。</w:t>
      </w:r>
    </w:p>
    <w:p>
      <w:pPr>
        <w:adjustRightInd w:val="0"/>
        <w:spacing w:beforeLines="50" w:line="500" w:lineRule="exact"/>
        <w:ind w:firstLine="560" w:firstLineChars="20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各单位在推荐新材料标准建议时，建议把握以下原则：</w:t>
      </w:r>
    </w:p>
    <w:p>
      <w:pPr>
        <w:adjustRightInd w:val="0"/>
        <w:spacing w:beforeLines="50" w:line="500" w:lineRule="exact"/>
        <w:ind w:firstLine="560" w:firstLineChars="20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 xml:space="preserve">1. </w:t>
      </w:r>
      <w:r>
        <w:rPr>
          <w:rFonts w:hint="eastAsia" w:ascii="Times New Roman" w:hAnsi="Times New Roman" w:eastAsia="仿宋_GB2312" w:cs="Times New Roman"/>
          <w:b/>
          <w:sz w:val="28"/>
        </w:rPr>
        <w:t>创新引领。</w:t>
      </w:r>
      <w:r>
        <w:rPr>
          <w:rFonts w:hint="eastAsia" w:ascii="Times New Roman" w:hAnsi="Times New Roman" w:eastAsia="仿宋_GB2312" w:cs="Times New Roman"/>
          <w:sz w:val="28"/>
        </w:rPr>
        <w:t>从新材料产业发展特点出发，积极采用科研新成果，不断提高标准的技术含量和前瞻性，以标准促进科技创新转化为先进生产力，引领产业发展。</w:t>
      </w:r>
    </w:p>
    <w:p>
      <w:pPr>
        <w:adjustRightInd w:val="0"/>
        <w:spacing w:beforeLines="50" w:line="500" w:lineRule="exact"/>
        <w:ind w:firstLine="560" w:firstLineChars="20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 xml:space="preserve">2. </w:t>
      </w:r>
      <w:r>
        <w:rPr>
          <w:rFonts w:hint="eastAsia" w:ascii="Times New Roman" w:hAnsi="Times New Roman" w:eastAsia="仿宋_GB2312" w:cs="Times New Roman"/>
          <w:b/>
          <w:sz w:val="28"/>
        </w:rPr>
        <w:t>突出重点。</w:t>
      </w:r>
      <w:r>
        <w:rPr>
          <w:rFonts w:hint="eastAsia" w:ascii="Times New Roman" w:hAnsi="Times New Roman" w:eastAsia="仿宋_GB2312" w:cs="Times New Roman"/>
          <w:sz w:val="28"/>
        </w:rPr>
        <w:t>以中国制造2025需求为牵引，形成一批先进基础材料、关键战略材料及高端前沿材料的标准体系，涵盖国家标准、行业标准、团体标准。</w:t>
      </w:r>
    </w:p>
    <w:p>
      <w:pPr>
        <w:adjustRightInd w:val="0"/>
        <w:spacing w:beforeLines="50" w:line="500" w:lineRule="exact"/>
        <w:ind w:firstLine="560" w:firstLineChars="20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 xml:space="preserve">3. </w:t>
      </w:r>
      <w:r>
        <w:rPr>
          <w:rFonts w:hint="eastAsia" w:ascii="Times New Roman" w:hAnsi="Times New Roman" w:eastAsia="仿宋_GB2312" w:cs="Times New Roman"/>
          <w:b/>
          <w:sz w:val="28"/>
        </w:rPr>
        <w:t>协同发展。</w:t>
      </w:r>
      <w:r>
        <w:rPr>
          <w:rFonts w:hint="eastAsia" w:ascii="Times New Roman" w:hAnsi="Times New Roman" w:eastAsia="仿宋_GB2312" w:cs="Times New Roman"/>
          <w:sz w:val="28"/>
        </w:rPr>
        <w:t>统筹考虑新材料的基础研究、应用研究和产业化的标准布局，着力构建以需求为导向、以企业为主体、以科研为支撑、军民深度融合、产学研用相互促进的协同创新体系。</w:t>
      </w:r>
    </w:p>
    <w:p>
      <w:pPr>
        <w:adjustRightInd w:val="0"/>
        <w:spacing w:beforeLines="50" w:line="500" w:lineRule="exact"/>
        <w:ind w:firstLine="560" w:firstLineChars="20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 xml:space="preserve">4. </w:t>
      </w:r>
      <w:r>
        <w:rPr>
          <w:rFonts w:hint="eastAsia" w:ascii="Times New Roman" w:hAnsi="Times New Roman" w:eastAsia="仿宋_GB2312" w:cs="Times New Roman"/>
          <w:b/>
          <w:sz w:val="28"/>
        </w:rPr>
        <w:t>强化应用。</w:t>
      </w:r>
      <w:r>
        <w:rPr>
          <w:rFonts w:hint="eastAsia" w:ascii="Times New Roman" w:hAnsi="Times New Roman" w:eastAsia="仿宋_GB2312" w:cs="Times New Roman"/>
          <w:sz w:val="28"/>
        </w:rPr>
        <w:t>发挥标准对新材料产业的先导和领航作用，用标准指导和规范新材料生产、引导和促进新材料应用，建设一批新材料标准生产应用示范平台，促进生产企业与应用单位供需对接，推动下游行业积极使用新材料。</w:t>
      </w:r>
    </w:p>
    <w:p>
      <w:pPr>
        <w:adjustRightInd w:val="0"/>
        <w:spacing w:beforeLines="50" w:line="500" w:lineRule="exact"/>
        <w:ind w:firstLine="560" w:firstLineChars="20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 xml:space="preserve">5. </w:t>
      </w:r>
      <w:r>
        <w:rPr>
          <w:rFonts w:hint="eastAsia" w:ascii="Times New Roman" w:hAnsi="Times New Roman" w:eastAsia="仿宋_GB2312" w:cs="Times New Roman"/>
          <w:b/>
          <w:sz w:val="28"/>
        </w:rPr>
        <w:t>国际接轨。</w:t>
      </w:r>
      <w:r>
        <w:rPr>
          <w:rFonts w:hint="eastAsia" w:ascii="Times New Roman" w:hAnsi="Times New Roman" w:eastAsia="仿宋_GB2312" w:cs="Times New Roman"/>
          <w:sz w:val="28"/>
        </w:rPr>
        <w:t>积极采用国际标准和国外先进标准，推动新材料产业国际标准跟踪转化，确保材料领域的国际国内标准一致性。提升参与新材料领域国际标准化活动的能力和水平，加快新材料标准国际化步伐。</w:t>
      </w:r>
    </w:p>
    <w:p>
      <w:pPr>
        <w:adjustRightInd w:val="0"/>
        <w:spacing w:beforeLines="50" w:line="500" w:lineRule="exact"/>
        <w:ind w:firstLine="562" w:firstLineChars="200"/>
        <w:rPr>
          <w:rFonts w:hint="eastAsia" w:ascii="Times New Roman" w:hAnsi="Times New Roman" w:eastAsia="黑体" w:cs="Times New Roman"/>
          <w:b/>
          <w:sz w:val="28"/>
        </w:rPr>
      </w:pPr>
      <w:r>
        <w:rPr>
          <w:rFonts w:hint="eastAsia" w:ascii="Times New Roman" w:hAnsi="Times New Roman" w:eastAsia="黑体" w:cs="Times New Roman"/>
          <w:b/>
          <w:sz w:val="28"/>
        </w:rPr>
        <w:t>新材料国家标准重点方向</w:t>
      </w:r>
    </w:p>
    <w:p>
      <w:pPr>
        <w:adjustRightInd w:val="0"/>
        <w:spacing w:beforeLines="50" w:line="500" w:lineRule="exact"/>
        <w:ind w:firstLine="562" w:firstLineChars="200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楷体_GB2312" w:hAnsi="Times New Roman" w:eastAsia="楷体_GB2312" w:cs="Times New Roman"/>
          <w:b/>
          <w:sz w:val="28"/>
        </w:rPr>
        <w:t>一、先进基础材料</w:t>
      </w:r>
      <w:r>
        <w:rPr>
          <w:rFonts w:hint="eastAsia" w:ascii="Times New Roman" w:hAnsi="Times New Roman" w:eastAsia="仿宋_GB2312" w:cs="Times New Roman"/>
          <w:sz w:val="28"/>
        </w:rPr>
        <w:t>（包括但不限于以下各类材料）</w:t>
      </w:r>
    </w:p>
    <w:p>
      <w:pPr>
        <w:adjustRightInd w:val="0"/>
        <w:spacing w:beforeLines="50" w:line="500" w:lineRule="exact"/>
        <w:ind w:left="420" w:leftChars="200" w:firstLine="560" w:firstLineChars="20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1.先进钢铁材料（基础零部件用钢、海工用钢等）</w:t>
      </w:r>
    </w:p>
    <w:p>
      <w:pPr>
        <w:adjustRightInd w:val="0"/>
        <w:spacing w:beforeLines="50" w:line="500" w:lineRule="exact"/>
        <w:ind w:left="420" w:leftChars="200" w:firstLine="560" w:firstLineChars="20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2.先进有色金属材料（高强铝合金、高强韧钛合金、镁合金等）</w:t>
      </w:r>
    </w:p>
    <w:p>
      <w:pPr>
        <w:adjustRightInd w:val="0"/>
        <w:spacing w:beforeLines="50" w:line="500" w:lineRule="exact"/>
        <w:ind w:left="420" w:leftChars="200" w:firstLine="560" w:firstLineChars="20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3.先进化工材料（高端聚烯烃、特种合成橡胶及工程塑料等）</w:t>
      </w:r>
    </w:p>
    <w:p>
      <w:pPr>
        <w:adjustRightInd w:val="0"/>
        <w:spacing w:beforeLines="50" w:line="500" w:lineRule="exact"/>
        <w:ind w:left="420" w:leftChars="200" w:firstLine="560" w:firstLineChars="20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4.先进建筑材料（绝热材料、防水材料等）</w:t>
      </w:r>
    </w:p>
    <w:p>
      <w:pPr>
        <w:adjustRightInd w:val="0"/>
        <w:spacing w:beforeLines="50" w:line="500" w:lineRule="exact"/>
        <w:ind w:left="420" w:leftChars="200" w:firstLine="560" w:firstLineChars="20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5.先进纺织材料</w:t>
      </w:r>
    </w:p>
    <w:p>
      <w:pPr>
        <w:adjustRightInd w:val="0"/>
        <w:spacing w:beforeLines="50" w:line="500" w:lineRule="exact"/>
        <w:ind w:left="420" w:leftChars="200" w:firstLine="560" w:firstLineChars="20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6.先进轻工材料</w:t>
      </w:r>
    </w:p>
    <w:p>
      <w:pPr>
        <w:adjustRightInd w:val="0"/>
        <w:spacing w:beforeLines="50" w:line="500" w:lineRule="exact"/>
        <w:ind w:left="420" w:leftChars="200" w:firstLine="560" w:firstLineChars="20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7.其他</w:t>
      </w:r>
    </w:p>
    <w:p>
      <w:pPr>
        <w:adjustRightInd w:val="0"/>
        <w:spacing w:beforeLines="50" w:line="500" w:lineRule="exact"/>
        <w:ind w:firstLine="562" w:firstLineChars="200"/>
        <w:rPr>
          <w:rFonts w:ascii="Times New Roman" w:hAnsi="Times New Roman" w:eastAsia="黑体" w:cs="Times New Roman"/>
          <w:b/>
          <w:sz w:val="28"/>
        </w:rPr>
      </w:pPr>
      <w:r>
        <w:rPr>
          <w:rFonts w:ascii="楷体_GB2312" w:hAnsi="Times New Roman" w:eastAsia="楷体_GB2312" w:cs="Times New Roman"/>
          <w:b/>
          <w:sz w:val="28"/>
        </w:rPr>
        <w:t>二、关键战略材料</w:t>
      </w:r>
      <w:r>
        <w:rPr>
          <w:rFonts w:hint="eastAsia" w:ascii="楷体_GB2312" w:hAnsi="Times New Roman" w:eastAsia="楷体_GB2312" w:cs="Times New Roman"/>
          <w:b/>
          <w:sz w:val="28"/>
        </w:rPr>
        <w:t>（</w:t>
      </w:r>
      <w:r>
        <w:rPr>
          <w:rFonts w:hint="eastAsia" w:ascii="Times New Roman" w:hAnsi="Times New Roman" w:eastAsia="仿宋_GB2312" w:cs="Times New Roman"/>
          <w:sz w:val="28"/>
        </w:rPr>
        <w:t>包括但不限于以下各类材料）</w:t>
      </w:r>
    </w:p>
    <w:p>
      <w:pPr>
        <w:adjustRightInd w:val="0"/>
        <w:spacing w:beforeLines="50" w:line="500" w:lineRule="exact"/>
        <w:ind w:left="420" w:leftChars="200" w:firstLine="560" w:firstLineChars="20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1.高端装备用特种合金（耐高温及耐蚀合金、高强轻型合金等）</w:t>
      </w:r>
    </w:p>
    <w:p>
      <w:pPr>
        <w:adjustRightInd w:val="0"/>
        <w:spacing w:beforeLines="50" w:line="500" w:lineRule="exact"/>
        <w:ind w:left="420" w:leftChars="200" w:firstLine="560" w:firstLineChars="20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2.高性能分离膜材料（反渗透膜、全氟离子交换膜等）</w:t>
      </w:r>
    </w:p>
    <w:p>
      <w:pPr>
        <w:adjustRightInd w:val="0"/>
        <w:spacing w:beforeLines="50" w:line="500" w:lineRule="exact"/>
        <w:ind w:left="420" w:leftChars="200" w:firstLine="560" w:firstLineChars="20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3.高性能纤维及复合材料（高性能碳纤维、芳纶纤维等）</w:t>
      </w:r>
    </w:p>
    <w:p>
      <w:pPr>
        <w:adjustRightInd w:val="0"/>
        <w:spacing w:beforeLines="50" w:line="500" w:lineRule="exact"/>
        <w:ind w:left="420" w:leftChars="200" w:firstLine="560" w:firstLineChars="20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4.稀土功能材料（高性能永磁、高效发光、高端催化等）</w:t>
      </w:r>
    </w:p>
    <w:p>
      <w:pPr>
        <w:adjustRightInd w:val="0"/>
        <w:spacing w:beforeLines="50" w:line="500" w:lineRule="exact"/>
        <w:ind w:left="420" w:leftChars="200" w:firstLine="560" w:firstLineChars="20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5.先进半导体材料（宽禁带半导体材料等）和新型显示材料</w:t>
      </w:r>
    </w:p>
    <w:p>
      <w:pPr>
        <w:adjustRightInd w:val="0"/>
        <w:spacing w:beforeLines="50" w:line="500" w:lineRule="exact"/>
        <w:ind w:left="420" w:leftChars="200" w:firstLine="560" w:firstLineChars="20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6.新型能源材料</w:t>
      </w:r>
    </w:p>
    <w:p>
      <w:pPr>
        <w:adjustRightInd w:val="0"/>
        <w:spacing w:beforeLines="50" w:line="500" w:lineRule="exact"/>
        <w:ind w:left="420" w:leftChars="200" w:firstLine="560" w:firstLineChars="20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7.生物医用材料</w:t>
      </w:r>
    </w:p>
    <w:p>
      <w:pPr>
        <w:adjustRightInd w:val="0"/>
        <w:spacing w:beforeLines="50" w:line="500" w:lineRule="exact"/>
        <w:ind w:left="420" w:leftChars="200" w:firstLine="560" w:firstLineChars="20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8.其他</w:t>
      </w:r>
    </w:p>
    <w:p>
      <w:pPr>
        <w:adjustRightInd w:val="0"/>
        <w:spacing w:beforeLines="50" w:line="500" w:lineRule="exact"/>
        <w:ind w:firstLine="562" w:firstLineChars="200"/>
        <w:rPr>
          <w:rFonts w:hint="eastAsia" w:ascii="Times New Roman" w:hAnsi="Times New Roman" w:eastAsia="黑体" w:cs="Times New Roman"/>
          <w:b/>
          <w:sz w:val="28"/>
        </w:rPr>
      </w:pPr>
      <w:r>
        <w:rPr>
          <w:rFonts w:hint="eastAsia" w:ascii="楷体_GB2312" w:hAnsi="Times New Roman" w:eastAsia="楷体_GB2312" w:cs="Times New Roman"/>
          <w:b/>
          <w:sz w:val="28"/>
        </w:rPr>
        <w:t>三、前沿新材料</w:t>
      </w:r>
      <w:r>
        <w:rPr>
          <w:rFonts w:hint="eastAsia" w:ascii="Times New Roman" w:hAnsi="Times New Roman" w:eastAsia="仿宋_GB2312" w:cs="Times New Roman"/>
          <w:sz w:val="28"/>
        </w:rPr>
        <w:t>（包括但不限于以下各类材料）</w:t>
      </w:r>
    </w:p>
    <w:p>
      <w:pPr>
        <w:adjustRightInd w:val="0"/>
        <w:spacing w:beforeLines="50" w:line="500" w:lineRule="exact"/>
        <w:ind w:left="420" w:leftChars="200" w:firstLine="560" w:firstLineChars="20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1.石墨烯</w:t>
      </w:r>
    </w:p>
    <w:p>
      <w:pPr>
        <w:adjustRightInd w:val="0"/>
        <w:spacing w:beforeLines="50" w:line="500" w:lineRule="exact"/>
        <w:ind w:left="420" w:leftChars="200" w:firstLine="560" w:firstLineChars="20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2.增材制造材料（金属、高分子等）</w:t>
      </w:r>
    </w:p>
    <w:p>
      <w:pPr>
        <w:adjustRightInd w:val="0"/>
        <w:spacing w:beforeLines="50" w:line="500" w:lineRule="exact"/>
        <w:ind w:left="420" w:leftChars="200" w:firstLine="560" w:firstLineChars="20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3.形状记忆合金</w:t>
      </w:r>
    </w:p>
    <w:p>
      <w:pPr>
        <w:adjustRightInd w:val="0"/>
        <w:spacing w:beforeLines="50" w:line="500" w:lineRule="exact"/>
        <w:ind w:left="420" w:leftChars="200" w:firstLine="560" w:firstLineChars="20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4.智能仿生与超材料</w:t>
      </w:r>
    </w:p>
    <w:p>
      <w:pPr>
        <w:adjustRightInd w:val="0"/>
        <w:spacing w:beforeLines="50" w:line="500" w:lineRule="exact"/>
        <w:ind w:left="420" w:leftChars="200" w:firstLine="560" w:firstLineChars="20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5.液态金属</w:t>
      </w:r>
    </w:p>
    <w:p>
      <w:pPr>
        <w:adjustRightInd w:val="0"/>
        <w:spacing w:beforeLines="50" w:line="500" w:lineRule="exact"/>
        <w:ind w:left="420" w:leftChars="200" w:firstLine="560" w:firstLineChars="20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6.超导材料（新型低温超导及低成本高温超导材料等）</w:t>
      </w:r>
    </w:p>
    <w:p>
      <w:pPr>
        <w:adjustRightInd w:val="0"/>
        <w:spacing w:beforeLines="50" w:line="500" w:lineRule="exact"/>
        <w:ind w:left="420" w:leftChars="200" w:firstLine="560" w:firstLineChars="20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7.极端环境材料（超高温结构陶瓷、金属基复合材料等）</w:t>
      </w:r>
    </w:p>
    <w:p>
      <w:pPr>
        <w:adjustRightInd w:val="0"/>
        <w:spacing w:beforeLines="50" w:line="500" w:lineRule="exact"/>
        <w:ind w:left="420" w:leftChars="200" w:firstLine="560" w:firstLineChars="20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8.纳米材料</w:t>
      </w:r>
    </w:p>
    <w:p>
      <w:pPr>
        <w:adjustRightInd w:val="0"/>
        <w:spacing w:beforeLines="50" w:line="500" w:lineRule="exact"/>
        <w:ind w:left="420" w:leftChars="200" w:firstLine="560" w:firstLineChars="20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9.其他</w:t>
      </w:r>
    </w:p>
    <w:p>
      <w:pPr>
        <w:adjustRightInd w:val="0"/>
        <w:spacing w:beforeLines="50" w:line="500" w:lineRule="exact"/>
        <w:ind w:firstLine="560" w:firstLineChars="200"/>
        <w:rPr>
          <w:rFonts w:ascii="Times New Roman" w:hAnsi="Times New Roman" w:eastAsia="仿宋_GB2312" w:cs="Times New Roman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</w:pPr>
      <w:r>
        <w:rPr>
          <w:rStyle w:val="8"/>
        </w:rPr>
        <w:footnoteRef/>
      </w:r>
      <w:r>
        <w:t xml:space="preserve"> </w:t>
      </w:r>
      <w:r>
        <w:fldChar w:fldCharType="begin"/>
      </w:r>
      <w:r>
        <w:instrText xml:space="preserve"> HYPERLINK "http://www.gov.cn/zhengce/content/2016-12/28/content_5153721.htm" </w:instrText>
      </w:r>
      <w:r>
        <w:fldChar w:fldCharType="separate"/>
      </w:r>
      <w:r>
        <w:rPr>
          <w:rStyle w:val="7"/>
        </w:rPr>
        <w:t>http://www.gov.cn/zhengce/content/2016-12/28/content_5153721.htm</w:t>
      </w:r>
      <w:r>
        <w:rPr>
          <w:rStyle w:val="7"/>
        </w:rPr>
        <w:fldChar w:fldCharType="end"/>
      </w:r>
      <w:r>
        <w:rPr>
          <w:rFonts w:hint="eastAsia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B9"/>
    <w:rsid w:val="000F347C"/>
    <w:rsid w:val="00207CC6"/>
    <w:rsid w:val="002163E3"/>
    <w:rsid w:val="00227BBD"/>
    <w:rsid w:val="0026216A"/>
    <w:rsid w:val="002A3506"/>
    <w:rsid w:val="002B7BC0"/>
    <w:rsid w:val="002F5CC5"/>
    <w:rsid w:val="003D3EB9"/>
    <w:rsid w:val="003E53A8"/>
    <w:rsid w:val="00436636"/>
    <w:rsid w:val="00467C2F"/>
    <w:rsid w:val="005146F5"/>
    <w:rsid w:val="005229E3"/>
    <w:rsid w:val="005437DE"/>
    <w:rsid w:val="005441A1"/>
    <w:rsid w:val="005C5A69"/>
    <w:rsid w:val="005F2B1B"/>
    <w:rsid w:val="00653C9E"/>
    <w:rsid w:val="00695D81"/>
    <w:rsid w:val="006D0184"/>
    <w:rsid w:val="007A3614"/>
    <w:rsid w:val="007A3EDC"/>
    <w:rsid w:val="007F757F"/>
    <w:rsid w:val="00822269"/>
    <w:rsid w:val="00890B93"/>
    <w:rsid w:val="00940DEC"/>
    <w:rsid w:val="0096264C"/>
    <w:rsid w:val="009B6E53"/>
    <w:rsid w:val="00A51A55"/>
    <w:rsid w:val="00B43512"/>
    <w:rsid w:val="00BB6F12"/>
    <w:rsid w:val="00C64DE3"/>
    <w:rsid w:val="00D01F18"/>
    <w:rsid w:val="00D64CE5"/>
    <w:rsid w:val="00DA1548"/>
    <w:rsid w:val="00E46908"/>
    <w:rsid w:val="00E76091"/>
    <w:rsid w:val="00E811DB"/>
    <w:rsid w:val="00EB700A"/>
    <w:rsid w:val="00EC054B"/>
    <w:rsid w:val="00EE013B"/>
    <w:rsid w:val="00EE3DA0"/>
    <w:rsid w:val="00EE7DD3"/>
    <w:rsid w:val="00F009D3"/>
    <w:rsid w:val="5FFA3FB8"/>
    <w:rsid w:val="7BB4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2"/>
    <w:unhideWhenUsed/>
    <w:uiPriority w:val="99"/>
    <w:pPr>
      <w:snapToGrid w:val="0"/>
      <w:jc w:val="left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styleId="8">
    <w:name w:val="footnote reference"/>
    <w:basedOn w:val="6"/>
    <w:unhideWhenUsed/>
    <w:uiPriority w:val="99"/>
    <w:rPr>
      <w:vertAlign w:val="superscript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2">
    <w:name w:val="脚注文本 Char"/>
    <w:basedOn w:val="6"/>
    <w:link w:val="5"/>
    <w:semiHidden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408089-5BBA-48AD-8E25-A9BEDDE6B2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278</Words>
  <Characters>1587</Characters>
  <Lines>13</Lines>
  <Paragraphs>3</Paragraphs>
  <ScaleCrop>false</ScaleCrop>
  <LinksUpToDate>false</LinksUpToDate>
  <CharactersWithSpaces>1862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2017-04-12T05:13:00Z</dcterms:created>
  <dc:creator>User</dc:creator>
  <cp:lastModifiedBy>王彩燕</cp:lastModifiedBy>
  <dcterms:modified xsi:type="dcterms:W3CDTF">2017-04-14T09:43:01Z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